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00C25" w:rsidRDefault="00F833A1">
      <w:pPr>
        <w:spacing w:after="200"/>
        <w:jc w:val="center"/>
        <w:rPr>
          <w:sz w:val="24"/>
          <w:szCs w:val="24"/>
        </w:rPr>
      </w:pPr>
      <w:r>
        <w:rPr>
          <w:rFonts w:eastAsia="Cambria"/>
          <w:b/>
          <w:sz w:val="28"/>
          <w:szCs w:val="28"/>
          <w:u w:val="single"/>
        </w:rPr>
        <w:t xml:space="preserve">Speech and Language Therapy </w:t>
      </w:r>
      <w:r w:rsidR="00634007">
        <w:rPr>
          <w:rFonts w:eastAsia="Cambria"/>
          <w:b/>
          <w:sz w:val="28"/>
          <w:szCs w:val="28"/>
          <w:u w:val="single"/>
        </w:rPr>
        <w:t xml:space="preserve">Rooftop Harvesting </w:t>
      </w:r>
      <w:r w:rsidR="00F8077F">
        <w:rPr>
          <w:rFonts w:eastAsia="Cambria"/>
          <w:b/>
          <w:sz w:val="28"/>
          <w:szCs w:val="28"/>
          <w:u w:val="single"/>
        </w:rPr>
        <w:t>Lesson Plan</w:t>
      </w:r>
      <w:r>
        <w:rPr>
          <w:rFonts w:eastAsia="Cambria"/>
          <w:b/>
          <w:sz w:val="28"/>
          <w:szCs w:val="28"/>
          <w:u w:val="single"/>
        </w:rPr>
        <w:t xml:space="preserve">: </w:t>
      </w:r>
      <w:r>
        <w:rPr>
          <w:rFonts w:eastAsia="Cambria"/>
          <w:b/>
          <w:sz w:val="28"/>
          <w:szCs w:val="28"/>
          <w:u w:val="single"/>
        </w:rPr>
        <w:br/>
      </w:r>
    </w:p>
    <w:p w:rsidR="00A00C25" w:rsidRDefault="00F8077F">
      <w:pPr>
        <w:spacing w:after="200"/>
        <w:rPr>
          <w:b/>
          <w:sz w:val="24"/>
          <w:szCs w:val="24"/>
        </w:rPr>
      </w:pPr>
      <w:r>
        <w:rPr>
          <w:rFonts w:eastAsia="Cambria"/>
          <w:b/>
          <w:sz w:val="24"/>
          <w:szCs w:val="24"/>
        </w:rPr>
        <w:t>Clinician:</w:t>
      </w:r>
      <w:r>
        <w:rPr>
          <w:rFonts w:ascii="Cambria" w:eastAsia="Cambria" w:hAnsi="Cambria"/>
          <w:sz w:val="24"/>
          <w:szCs w:val="24"/>
        </w:rPr>
        <w:t xml:space="preserve"> Cristina Sanchez, M.S., CCC-SLP BE</w:t>
      </w:r>
      <w:r>
        <w:rPr>
          <w:rFonts w:ascii="Cambria" w:eastAsia="Cambria" w:hAnsi="Cambria"/>
          <w:sz w:val="24"/>
          <w:szCs w:val="24"/>
        </w:rPr>
        <w:tab/>
      </w:r>
      <w:r>
        <w:rPr>
          <w:rFonts w:ascii="Cambria" w:eastAsia="Cambria" w:hAnsi="Cambria"/>
          <w:sz w:val="24"/>
          <w:szCs w:val="24"/>
        </w:rPr>
        <w:tab/>
      </w:r>
      <w:r>
        <w:rPr>
          <w:rFonts w:ascii="Cambria" w:eastAsia="Cambria" w:hAnsi="Cambria"/>
          <w:sz w:val="24"/>
          <w:szCs w:val="24"/>
        </w:rPr>
        <w:tab/>
      </w:r>
      <w:r>
        <w:rPr>
          <w:rFonts w:ascii="Cambria" w:eastAsia="Cambria" w:hAnsi="Cambria"/>
          <w:sz w:val="24"/>
          <w:szCs w:val="24"/>
        </w:rPr>
        <w:tab/>
      </w:r>
      <w:r>
        <w:rPr>
          <w:rFonts w:ascii="Cambria" w:eastAsia="Cambria" w:hAnsi="Cambria"/>
          <w:sz w:val="24"/>
          <w:szCs w:val="24"/>
        </w:rPr>
        <w:br/>
      </w:r>
      <w:r>
        <w:rPr>
          <w:rFonts w:eastAsia="Cambria"/>
          <w:b/>
          <w:sz w:val="24"/>
          <w:szCs w:val="24"/>
        </w:rPr>
        <w:t xml:space="preserve">Session Date:               </w:t>
      </w:r>
      <w:r>
        <w:rPr>
          <w:rFonts w:eastAsia="Cambria"/>
          <w:b/>
          <w:sz w:val="24"/>
          <w:szCs w:val="24"/>
        </w:rPr>
        <w:tab/>
        <w:t xml:space="preserve">  Session Time: </w:t>
      </w:r>
      <w:r>
        <w:rPr>
          <w:rFonts w:eastAsia="Cambria"/>
          <w:b/>
          <w:sz w:val="24"/>
          <w:szCs w:val="24"/>
        </w:rPr>
        <w:tab/>
      </w:r>
      <w:r>
        <w:rPr>
          <w:rFonts w:eastAsia="Cambria"/>
          <w:b/>
          <w:sz w:val="24"/>
          <w:szCs w:val="24"/>
        </w:rPr>
        <w:tab/>
      </w:r>
      <w:r>
        <w:rPr>
          <w:rFonts w:eastAsia="Cambria"/>
          <w:b/>
          <w:sz w:val="24"/>
          <w:szCs w:val="24"/>
        </w:rPr>
        <w:tab/>
        <w:t>Language of session:</w:t>
      </w:r>
      <w:r>
        <w:rPr>
          <w:rFonts w:ascii="Cambria" w:eastAsia="Cambria" w:hAnsi="Cambria"/>
          <w:sz w:val="24"/>
          <w:szCs w:val="24"/>
        </w:rPr>
        <w:t xml:space="preserve"> English</w:t>
      </w:r>
      <w:r w:rsidR="00F833A1">
        <w:rPr>
          <w:rFonts w:ascii="Cambria" w:eastAsia="Cambria" w:hAnsi="Cambria"/>
          <w:sz w:val="24"/>
          <w:szCs w:val="24"/>
        </w:rPr>
        <w:t xml:space="preserve"> / Spanish</w:t>
      </w:r>
    </w:p>
    <w:p w:rsidR="00A00C25" w:rsidRPr="00DD2735" w:rsidRDefault="00F8077F">
      <w:pPr>
        <w:spacing w:after="200"/>
        <w:rPr>
          <w:rFonts w:eastAsia="Cambria"/>
          <w:b/>
          <w:sz w:val="24"/>
          <w:szCs w:val="24"/>
        </w:rPr>
      </w:pPr>
      <w:r>
        <w:rPr>
          <w:rFonts w:eastAsia="Cambria"/>
          <w:b/>
          <w:sz w:val="24"/>
          <w:szCs w:val="24"/>
        </w:rPr>
        <w:t>Student Name:</w:t>
      </w:r>
      <w:r>
        <w:rPr>
          <w:rFonts w:ascii="Cambria" w:eastAsia="Cambria" w:hAnsi="Cambria"/>
          <w:sz w:val="24"/>
          <w:szCs w:val="24"/>
        </w:rPr>
        <w:t xml:space="preserve"> </w:t>
      </w:r>
      <w:r w:rsidR="00F833A1">
        <w:rPr>
          <w:rFonts w:ascii="Cambria" w:eastAsia="Cambria" w:hAnsi="Cambria"/>
          <w:sz w:val="24"/>
          <w:szCs w:val="24"/>
        </w:rPr>
        <w:t>Student A</w:t>
      </w:r>
      <w:r>
        <w:rPr>
          <w:rFonts w:ascii="Cambria" w:eastAsia="Cambria" w:hAnsi="Cambria"/>
          <w:sz w:val="24"/>
          <w:szCs w:val="24"/>
        </w:rPr>
        <w:t xml:space="preserve"> </w:t>
      </w:r>
      <w:r w:rsidR="00634007">
        <w:rPr>
          <w:rFonts w:ascii="Cambria" w:eastAsia="Cambria" w:hAnsi="Cambria"/>
          <w:sz w:val="24"/>
          <w:szCs w:val="24"/>
        </w:rPr>
        <w:t>&amp; B</w:t>
      </w:r>
      <w:r>
        <w:rPr>
          <w:rFonts w:eastAsia="Cambria"/>
          <w:b/>
          <w:sz w:val="24"/>
          <w:szCs w:val="24"/>
        </w:rPr>
        <w:t xml:space="preserve"> Grade:</w:t>
      </w:r>
      <w:r>
        <w:rPr>
          <w:rFonts w:ascii="Cambria" w:eastAsia="Cambria" w:hAnsi="Cambria"/>
          <w:sz w:val="24"/>
          <w:szCs w:val="24"/>
        </w:rPr>
        <w:t xml:space="preserve"> </w:t>
      </w:r>
      <w:r w:rsidR="00634007">
        <w:rPr>
          <w:rFonts w:ascii="Cambria" w:eastAsia="Cambria" w:hAnsi="Cambria"/>
          <w:sz w:val="24"/>
          <w:szCs w:val="24"/>
        </w:rPr>
        <w:t>9</w:t>
      </w:r>
      <w:r>
        <w:rPr>
          <w:rFonts w:ascii="Cambria" w:eastAsia="Cambria" w:hAnsi="Cambria"/>
          <w:sz w:val="24"/>
          <w:szCs w:val="24"/>
        </w:rPr>
        <w:br/>
      </w:r>
      <w:r>
        <w:rPr>
          <w:rFonts w:eastAsia="Cambria"/>
          <w:b/>
          <w:sz w:val="24"/>
          <w:szCs w:val="24"/>
        </w:rPr>
        <w:t>Disability Classification:</w:t>
      </w:r>
      <w:r w:rsidR="00634007">
        <w:rPr>
          <w:rFonts w:ascii="Cambria" w:eastAsia="Cambria" w:hAnsi="Cambria"/>
          <w:sz w:val="24"/>
          <w:szCs w:val="24"/>
        </w:rPr>
        <w:t xml:space="preserve"> </w:t>
      </w:r>
      <w:r w:rsidR="00F833A1">
        <w:rPr>
          <w:rFonts w:ascii="Cambria" w:eastAsia="Cambria" w:hAnsi="Cambria"/>
          <w:sz w:val="24"/>
          <w:szCs w:val="24"/>
        </w:rPr>
        <w:t xml:space="preserve"> </w:t>
      </w:r>
      <w:r w:rsidR="00AF4CD0">
        <w:rPr>
          <w:rFonts w:ascii="Cambria" w:eastAsia="Cambria" w:hAnsi="Cambria"/>
          <w:sz w:val="24"/>
          <w:szCs w:val="24"/>
        </w:rPr>
        <w:t>Speech and Language Impairment</w:t>
      </w:r>
      <w:r>
        <w:rPr>
          <w:rFonts w:ascii="Cambria" w:eastAsia="Cambria" w:hAnsi="Cambria"/>
          <w:sz w:val="24"/>
          <w:szCs w:val="24"/>
        </w:rPr>
        <w:br/>
      </w:r>
      <w:r>
        <w:rPr>
          <w:rFonts w:ascii="Cambria" w:eastAsia="Cambria" w:hAnsi="Cambria"/>
          <w:sz w:val="24"/>
          <w:szCs w:val="24"/>
        </w:rPr>
        <w:br/>
      </w:r>
      <w:r>
        <w:rPr>
          <w:rFonts w:eastAsia="Cambria"/>
          <w:b/>
          <w:sz w:val="24"/>
          <w:szCs w:val="24"/>
          <w:u w:val="single"/>
        </w:rPr>
        <w:t>Session Objective:</w:t>
      </w:r>
      <w:r>
        <w:rPr>
          <w:rFonts w:eastAsia="Cambria"/>
          <w:b/>
          <w:sz w:val="24"/>
          <w:szCs w:val="24"/>
        </w:rPr>
        <w:t xml:space="preserve"> </w:t>
      </w:r>
      <w:r w:rsidR="00AF4CD0">
        <w:rPr>
          <w:sz w:val="24"/>
          <w:szCs w:val="24"/>
        </w:rPr>
        <w:t>The students will comprehend reasoning questions about a reading about a specialized topic (“Peak Oil Crisis” in Cuba) given the support of a model demonstration of a rainwater harvesting system, note-taking strategies (e.g., highlighting important points), and review of tier 2 (academic) vocabulary words in at least 5 / 6 opportunities by giving a written response.</w:t>
      </w:r>
    </w:p>
    <w:p w:rsidR="00634007" w:rsidRDefault="00F8077F" w:rsidP="00DA45E4">
      <w:pPr>
        <w:spacing w:after="200"/>
        <w:rPr>
          <w:rFonts w:ascii="Cambria" w:eastAsia="Cambria" w:hAnsi="Cambria"/>
          <w:sz w:val="24"/>
          <w:szCs w:val="24"/>
        </w:rPr>
      </w:pPr>
      <w:r>
        <w:rPr>
          <w:rFonts w:eastAsia="Cambria"/>
          <w:b/>
          <w:sz w:val="24"/>
          <w:szCs w:val="24"/>
          <w:u w:val="single"/>
        </w:rPr>
        <w:t>Rationale:</w:t>
      </w:r>
      <w:r>
        <w:rPr>
          <w:rFonts w:eastAsia="Cambria"/>
          <w:b/>
          <w:sz w:val="24"/>
          <w:szCs w:val="24"/>
        </w:rPr>
        <w:t xml:space="preserve"> </w:t>
      </w:r>
      <w:r w:rsidR="00DD2735" w:rsidRPr="00F833A1">
        <w:rPr>
          <w:rFonts w:ascii="Cambria" w:eastAsia="Cambria" w:hAnsi="Cambria"/>
          <w:sz w:val="24"/>
          <w:szCs w:val="24"/>
        </w:rPr>
        <w:t>S</w:t>
      </w:r>
      <w:r w:rsidR="00DD2735">
        <w:rPr>
          <w:rFonts w:ascii="Cambria" w:eastAsia="Cambria" w:hAnsi="Cambria"/>
          <w:sz w:val="24"/>
          <w:szCs w:val="24"/>
        </w:rPr>
        <w:t>tudent A and B are slightly English dominant (regarding both receptive and expressive language) bilingual students of Mexican heritage enrolled in ICT monolingual English classes in 9</w:t>
      </w:r>
      <w:r w:rsidR="00DD2735" w:rsidRPr="00DD2735">
        <w:rPr>
          <w:rFonts w:ascii="Cambria" w:eastAsia="Cambria" w:hAnsi="Cambria"/>
          <w:sz w:val="24"/>
          <w:szCs w:val="24"/>
          <w:vertAlign w:val="superscript"/>
        </w:rPr>
        <w:t>th</w:t>
      </w:r>
      <w:r w:rsidR="00DD2735">
        <w:rPr>
          <w:rFonts w:ascii="Cambria" w:eastAsia="Cambria" w:hAnsi="Cambria"/>
          <w:sz w:val="24"/>
          <w:szCs w:val="24"/>
        </w:rPr>
        <w:t xml:space="preserve"> grade.  According to both students’ </w:t>
      </w:r>
      <w:proofErr w:type="spellStart"/>
      <w:r w:rsidR="00DD2735">
        <w:rPr>
          <w:rFonts w:ascii="Cambria" w:eastAsia="Cambria" w:hAnsi="Cambria"/>
          <w:sz w:val="24"/>
          <w:szCs w:val="24"/>
        </w:rPr>
        <w:t>IEPs</w:t>
      </w:r>
      <w:proofErr w:type="spellEnd"/>
      <w:r w:rsidR="00DD2735">
        <w:rPr>
          <w:rFonts w:ascii="Cambria" w:eastAsia="Cambria" w:hAnsi="Cambria"/>
          <w:sz w:val="24"/>
          <w:szCs w:val="24"/>
        </w:rPr>
        <w:t xml:space="preserve"> and clinician data from speech and language therapy sessions, both Student A and Student B continue to display difficulty comprehending concepts about different academic concepts across the core curriculum.  Rigor will be targeted by asking Student A and Student B about different contexts in which they have seen or heard about the Peak Oil crisis in Cuba and sustainable methods for living and building upon knowledge the students already have about the topic.  As both students are bilingual in Spanish, they will be presented cognates as needed (i.e., to think of words in Spanish to facilitate comprehension of less familiar vocabulary in English), which targets the </w:t>
      </w:r>
      <w:proofErr w:type="spellStart"/>
      <w:r w:rsidR="00DD2735">
        <w:rPr>
          <w:rFonts w:ascii="Cambria" w:eastAsia="Cambria" w:hAnsi="Cambria"/>
          <w:sz w:val="24"/>
          <w:szCs w:val="24"/>
        </w:rPr>
        <w:t>metalinguistic</w:t>
      </w:r>
      <w:proofErr w:type="spellEnd"/>
      <w:r w:rsidR="00DD2735">
        <w:rPr>
          <w:rFonts w:ascii="Cambria" w:eastAsia="Cambria" w:hAnsi="Cambria"/>
          <w:sz w:val="24"/>
          <w:szCs w:val="24"/>
        </w:rPr>
        <w:t xml:space="preserve"> skill of utilizing two languages.  </w:t>
      </w:r>
      <w:r>
        <w:rPr>
          <w:rFonts w:eastAsia="Cambria"/>
          <w:b/>
          <w:sz w:val="24"/>
          <w:szCs w:val="24"/>
        </w:rPr>
        <w:br/>
      </w:r>
    </w:p>
    <w:p w:rsidR="00A00C25" w:rsidRPr="00F833A1" w:rsidRDefault="00AF4CD0" w:rsidP="00DA45E4">
      <w:pPr>
        <w:spacing w:after="200"/>
        <w:rPr>
          <w:rFonts w:ascii="Cambria" w:eastAsia="Cambria" w:hAnsi="Cambria"/>
          <w:sz w:val="24"/>
          <w:szCs w:val="24"/>
        </w:rPr>
      </w:pPr>
      <w:r>
        <w:rPr>
          <w:rFonts w:eastAsia="Cambria"/>
          <w:b/>
          <w:sz w:val="24"/>
          <w:szCs w:val="24"/>
          <w:u w:val="single"/>
        </w:rPr>
        <w:t>Strategies and Prompts:</w:t>
      </w:r>
      <w:r>
        <w:rPr>
          <w:rFonts w:ascii="Cambria" w:eastAsia="Cambria" w:hAnsi="Cambria"/>
          <w:sz w:val="24"/>
          <w:szCs w:val="24"/>
        </w:rPr>
        <w:br/>
      </w:r>
      <w:r>
        <w:rPr>
          <w:rFonts w:eastAsia="Cambria"/>
          <w:b/>
          <w:sz w:val="24"/>
          <w:szCs w:val="24"/>
        </w:rPr>
        <w:t>1.</w:t>
      </w:r>
      <w:r>
        <w:rPr>
          <w:rFonts w:ascii="Cambria" w:eastAsia="Cambria" w:hAnsi="Cambria"/>
          <w:sz w:val="24"/>
          <w:szCs w:val="24"/>
        </w:rPr>
        <w:t xml:space="preserve"> Reading containing key points and tier 2 vocabulary in boldface.</w:t>
      </w:r>
      <w:r>
        <w:rPr>
          <w:rFonts w:ascii="Cambria" w:eastAsia="Cambria" w:hAnsi="Cambria"/>
          <w:sz w:val="24"/>
          <w:szCs w:val="24"/>
        </w:rPr>
        <w:br/>
      </w:r>
      <w:r>
        <w:rPr>
          <w:rFonts w:eastAsia="Cambria"/>
          <w:b/>
          <w:sz w:val="24"/>
          <w:szCs w:val="24"/>
        </w:rPr>
        <w:t>2</w:t>
      </w:r>
      <w:r>
        <w:rPr>
          <w:rFonts w:ascii="Cambria" w:eastAsia="Cambria" w:hAnsi="Cambria"/>
          <w:sz w:val="24"/>
          <w:szCs w:val="24"/>
        </w:rPr>
        <w:t>. Vocabulary chart including pictures drawn by the student representing the vocabulary words, antonyms, synonyms, and space for the student to write examples of how that word is used.</w:t>
      </w:r>
      <w:r w:rsidRPr="00BA1F9A">
        <w:rPr>
          <w:rFonts w:ascii="Cambria" w:eastAsia="Cambria" w:hAnsi="Cambria"/>
          <w:sz w:val="24"/>
          <w:szCs w:val="24"/>
        </w:rPr>
        <w:br/>
      </w:r>
      <w:r w:rsidRPr="00BA1F9A">
        <w:rPr>
          <w:rFonts w:eastAsia="Cambria"/>
          <w:b/>
          <w:sz w:val="24"/>
          <w:szCs w:val="24"/>
        </w:rPr>
        <w:t>3.</w:t>
      </w:r>
      <w:r w:rsidRPr="00BA1F9A">
        <w:rPr>
          <w:rFonts w:ascii="Cambria" w:eastAsia="Cambria" w:hAnsi="Cambria"/>
          <w:sz w:val="24"/>
          <w:szCs w:val="24"/>
        </w:rPr>
        <w:t xml:space="preserve"> </w:t>
      </w:r>
      <w:r>
        <w:rPr>
          <w:rFonts w:ascii="Cambria" w:eastAsia="Cambria" w:hAnsi="Cambria"/>
          <w:sz w:val="24"/>
          <w:szCs w:val="24"/>
        </w:rPr>
        <w:t>Assessment rubric</w:t>
      </w:r>
      <w:r>
        <w:rPr>
          <w:rFonts w:ascii="Cambria" w:eastAsia="Cambria" w:hAnsi="Cambria"/>
          <w:sz w:val="24"/>
          <w:szCs w:val="24"/>
        </w:rPr>
        <w:br/>
        <w:t xml:space="preserve">4. </w:t>
      </w:r>
      <w:r w:rsidRPr="00BA1F9A">
        <w:rPr>
          <w:rFonts w:ascii="Cambria" w:eastAsia="Cambria" w:hAnsi="Cambria"/>
          <w:sz w:val="24"/>
          <w:szCs w:val="24"/>
        </w:rPr>
        <w:t>Moderate</w:t>
      </w:r>
      <w:r w:rsidR="00DD2735">
        <w:rPr>
          <w:rFonts w:ascii="Cambria" w:eastAsia="Cambria" w:hAnsi="Cambria"/>
          <w:sz w:val="24"/>
          <w:szCs w:val="24"/>
        </w:rPr>
        <w:t>- maximum</w:t>
      </w:r>
      <w:r w:rsidRPr="00BA1F9A">
        <w:rPr>
          <w:rFonts w:ascii="Cambria" w:eastAsia="Cambria" w:hAnsi="Cambria"/>
          <w:sz w:val="24"/>
          <w:szCs w:val="24"/>
        </w:rPr>
        <w:t xml:space="preserve"> verbal prompts (e.g., reminding the student of the context in which the word was presented)</w:t>
      </w:r>
      <w:r w:rsidRPr="00BA1F9A">
        <w:rPr>
          <w:rFonts w:ascii="Cambria" w:eastAsia="Cambria" w:hAnsi="Cambria"/>
          <w:sz w:val="24"/>
          <w:szCs w:val="24"/>
        </w:rPr>
        <w:br/>
      </w:r>
      <w:r>
        <w:rPr>
          <w:rFonts w:eastAsia="Cambria"/>
          <w:b/>
          <w:sz w:val="24"/>
          <w:szCs w:val="24"/>
        </w:rPr>
        <w:t xml:space="preserve">5.  </w:t>
      </w:r>
      <w:r w:rsidR="00DD2735">
        <w:rPr>
          <w:rFonts w:eastAsia="Cambria"/>
          <w:sz w:val="24"/>
          <w:szCs w:val="24"/>
        </w:rPr>
        <w:t>Rainwater harvesting model of a home in Cuba, in which students will apply water to view the function of the system</w:t>
      </w:r>
    </w:p>
    <w:p w:rsidR="00A00C25" w:rsidRPr="00DD2735" w:rsidRDefault="00F8077F">
      <w:pPr>
        <w:spacing w:after="200"/>
        <w:rPr>
          <w:rFonts w:ascii="Cambria" w:eastAsia="Cambria" w:hAnsi="Cambria"/>
          <w:sz w:val="24"/>
          <w:szCs w:val="24"/>
        </w:rPr>
      </w:pPr>
      <w:r>
        <w:rPr>
          <w:rFonts w:eastAsia="Cambria"/>
          <w:b/>
          <w:sz w:val="24"/>
          <w:szCs w:val="24"/>
          <w:u w:val="single"/>
        </w:rPr>
        <w:t>Materials:</w:t>
      </w:r>
      <w:r w:rsidR="00634007">
        <w:rPr>
          <w:rFonts w:ascii="Cambria" w:eastAsia="Cambria" w:hAnsi="Cambria"/>
          <w:sz w:val="24"/>
          <w:szCs w:val="24"/>
        </w:rPr>
        <w:t xml:space="preserve"> </w:t>
      </w:r>
      <w:r w:rsidR="00DD2735">
        <w:rPr>
          <w:rFonts w:ascii="Cambria" w:eastAsia="Cambria" w:hAnsi="Cambria"/>
          <w:sz w:val="24"/>
          <w:szCs w:val="24"/>
        </w:rPr>
        <w:br/>
      </w:r>
      <w:r w:rsidR="00DD2735">
        <w:rPr>
          <w:sz w:val="24"/>
          <w:szCs w:val="24"/>
        </w:rPr>
        <w:t>Terra cotta model of a home with a rainwater harvesting system (roof rain co</w:t>
      </w:r>
      <w:r w:rsidR="002E216A">
        <w:rPr>
          <w:sz w:val="24"/>
          <w:szCs w:val="24"/>
        </w:rPr>
        <w:t xml:space="preserve">llection system), reading from </w:t>
      </w:r>
      <w:r w:rsidR="002E216A" w:rsidRPr="002E216A">
        <w:rPr>
          <w:sz w:val="24"/>
          <w:szCs w:val="24"/>
        </w:rPr>
        <w:t>http://www.resilience.org/stories/2006-02-25/power-community-how-cuba-survived-peak-oil</w:t>
      </w:r>
      <w:r w:rsidR="00DD2735">
        <w:rPr>
          <w:sz w:val="24"/>
          <w:szCs w:val="24"/>
        </w:rPr>
        <w:t>, list of tier 2 words, vocabulary chart</w:t>
      </w:r>
      <w:r w:rsidR="00B81C61">
        <w:rPr>
          <w:sz w:val="24"/>
          <w:szCs w:val="24"/>
        </w:rPr>
        <w:t xml:space="preserve"> from a previous session</w:t>
      </w:r>
      <w:r w:rsidR="00DD2735">
        <w:rPr>
          <w:sz w:val="24"/>
          <w:szCs w:val="24"/>
        </w:rPr>
        <w:t>, highlighters, assessment rubric</w:t>
      </w:r>
    </w:p>
    <w:p w:rsidR="00BA1F9A" w:rsidRDefault="00F8077F">
      <w:pPr>
        <w:spacing w:after="200"/>
        <w:rPr>
          <w:rFonts w:ascii="Cambria" w:eastAsia="Cambria" w:hAnsi="Cambria"/>
          <w:sz w:val="24"/>
          <w:szCs w:val="24"/>
        </w:rPr>
      </w:pPr>
      <w:r>
        <w:rPr>
          <w:rFonts w:eastAsia="Cambria"/>
          <w:b/>
          <w:sz w:val="24"/>
          <w:szCs w:val="24"/>
          <w:u w:val="single"/>
        </w:rPr>
        <w:t>Session Plan</w:t>
      </w:r>
      <w:r w:rsidR="006952F2">
        <w:rPr>
          <w:rFonts w:eastAsia="Cambria"/>
          <w:b/>
          <w:sz w:val="24"/>
          <w:szCs w:val="24"/>
          <w:u w:val="single"/>
        </w:rPr>
        <w:t xml:space="preserve"> (40 minute session)</w:t>
      </w:r>
      <w:r>
        <w:rPr>
          <w:rFonts w:ascii="Cambria" w:eastAsia="Cambria" w:hAnsi="Cambria"/>
          <w:sz w:val="24"/>
          <w:szCs w:val="24"/>
        </w:rPr>
        <w:br/>
      </w:r>
      <w:r>
        <w:rPr>
          <w:rFonts w:eastAsia="Cambria"/>
          <w:sz w:val="24"/>
          <w:szCs w:val="24"/>
          <w:u w:val="single"/>
        </w:rPr>
        <w:t>Warm up (5 minutes):</w:t>
      </w:r>
      <w:r>
        <w:rPr>
          <w:rFonts w:ascii="Cambria" w:eastAsia="Cambria" w:hAnsi="Cambria"/>
          <w:sz w:val="24"/>
          <w:szCs w:val="24"/>
        </w:rPr>
        <w:t xml:space="preserve"> This cl</w:t>
      </w:r>
      <w:r w:rsidR="00B81C61">
        <w:rPr>
          <w:rFonts w:ascii="Cambria" w:eastAsia="Cambria" w:hAnsi="Cambria"/>
          <w:sz w:val="24"/>
          <w:szCs w:val="24"/>
        </w:rPr>
        <w:t>inician will write the students’</w:t>
      </w:r>
      <w:r w:rsidR="00BA1F9A">
        <w:rPr>
          <w:rFonts w:ascii="Cambria" w:eastAsia="Cambria" w:hAnsi="Cambria"/>
          <w:sz w:val="24"/>
          <w:szCs w:val="24"/>
        </w:rPr>
        <w:t xml:space="preserve"> goal </w:t>
      </w:r>
      <w:r>
        <w:rPr>
          <w:rFonts w:ascii="Cambria" w:eastAsia="Cambria" w:hAnsi="Cambria"/>
          <w:sz w:val="24"/>
          <w:szCs w:val="24"/>
        </w:rPr>
        <w:t xml:space="preserve">on a </w:t>
      </w:r>
      <w:r w:rsidR="00BA1F9A">
        <w:rPr>
          <w:rFonts w:ascii="Cambria" w:eastAsia="Cambria" w:hAnsi="Cambria"/>
          <w:sz w:val="24"/>
          <w:szCs w:val="24"/>
        </w:rPr>
        <w:t>dry erase board, and the student</w:t>
      </w:r>
      <w:r w:rsidR="00B81C61">
        <w:rPr>
          <w:rFonts w:ascii="Cambria" w:eastAsia="Cambria" w:hAnsi="Cambria"/>
          <w:sz w:val="24"/>
          <w:szCs w:val="24"/>
        </w:rPr>
        <w:t>s</w:t>
      </w:r>
      <w:r>
        <w:rPr>
          <w:rFonts w:ascii="Cambria" w:eastAsia="Cambria" w:hAnsi="Cambria"/>
          <w:sz w:val="24"/>
          <w:szCs w:val="24"/>
        </w:rPr>
        <w:t xml:space="preserve"> will review</w:t>
      </w:r>
      <w:r w:rsidR="00B81C61">
        <w:rPr>
          <w:rFonts w:ascii="Cambria" w:eastAsia="Cambria" w:hAnsi="Cambria"/>
          <w:sz w:val="24"/>
          <w:szCs w:val="24"/>
        </w:rPr>
        <w:t xml:space="preserve"> and orally restate</w:t>
      </w:r>
      <w:r>
        <w:rPr>
          <w:rFonts w:ascii="Cambria" w:eastAsia="Cambria" w:hAnsi="Cambria"/>
          <w:sz w:val="24"/>
          <w:szCs w:val="24"/>
        </w:rPr>
        <w:t xml:space="preserve"> </w:t>
      </w:r>
      <w:r w:rsidR="00634007">
        <w:rPr>
          <w:rFonts w:ascii="Cambria" w:eastAsia="Cambria" w:hAnsi="Cambria"/>
          <w:sz w:val="24"/>
          <w:szCs w:val="24"/>
        </w:rPr>
        <w:t xml:space="preserve">the goal. </w:t>
      </w:r>
      <w:r w:rsidR="00DD2735">
        <w:rPr>
          <w:rFonts w:ascii="Cambria" w:eastAsia="Cambria" w:hAnsi="Cambria"/>
          <w:sz w:val="24"/>
          <w:szCs w:val="24"/>
        </w:rPr>
        <w:t xml:space="preserve">  The clinician will then present the to</w:t>
      </w:r>
      <w:r w:rsidR="00B81C61">
        <w:rPr>
          <w:rFonts w:ascii="Cambria" w:eastAsia="Cambria" w:hAnsi="Cambria"/>
          <w:sz w:val="24"/>
          <w:szCs w:val="24"/>
        </w:rPr>
        <w:t>pic, and will ask the students what they already know about the Cuban Peak Oil crisis, and what they have heard regarding the term “sustainability”.</w:t>
      </w:r>
    </w:p>
    <w:p w:rsidR="00B019F0" w:rsidRDefault="00F8077F">
      <w:pPr>
        <w:spacing w:after="200"/>
        <w:rPr>
          <w:rFonts w:ascii="Cambria" w:eastAsia="Cambria" w:hAnsi="Cambria"/>
          <w:sz w:val="24"/>
          <w:szCs w:val="24"/>
        </w:rPr>
      </w:pPr>
      <w:r>
        <w:rPr>
          <w:rFonts w:eastAsia="Cambria"/>
          <w:sz w:val="24"/>
          <w:szCs w:val="24"/>
          <w:u w:val="single"/>
        </w:rPr>
        <w:t>Activity</w:t>
      </w:r>
      <w:r w:rsidR="006952F2">
        <w:rPr>
          <w:rFonts w:eastAsia="Cambria"/>
          <w:sz w:val="24"/>
          <w:szCs w:val="24"/>
          <w:u w:val="single"/>
        </w:rPr>
        <w:t xml:space="preserve"> (30 – 33</w:t>
      </w:r>
      <w:r w:rsidR="00C425BA">
        <w:rPr>
          <w:rFonts w:eastAsia="Cambria"/>
          <w:sz w:val="24"/>
          <w:szCs w:val="24"/>
          <w:u w:val="single"/>
        </w:rPr>
        <w:t xml:space="preserve"> minutes)</w:t>
      </w:r>
      <w:r>
        <w:rPr>
          <w:rFonts w:ascii="Cambria" w:eastAsia="Cambria" w:hAnsi="Cambria"/>
          <w:sz w:val="24"/>
          <w:szCs w:val="24"/>
        </w:rPr>
        <w:t xml:space="preserve">: </w:t>
      </w:r>
      <w:r w:rsidR="00B81C61">
        <w:rPr>
          <w:rFonts w:ascii="Cambria" w:eastAsia="Cambria" w:hAnsi="Cambria"/>
          <w:sz w:val="24"/>
          <w:szCs w:val="24"/>
        </w:rPr>
        <w:t xml:space="preserve"> Student A and Student B will take turns reading components of the reading aloud.  This clinician will provide verbal prompts (as needed) to encourage students to underline or highlight important points about concepts read in the text.  They will highlight less familiar vocabulary (as listed in the vocabulary chart from the previous session) given maximum verbal and visual prompts.  The students will them be presented a model of a Cuban house with a rainwater collecting system.  Students will take turns spraying water on the roof of the house, and they will then be asked to describe how this particular system of collecting water functions.  The students will then be asked to provide written responses to answer reasoning and inference questions about the text.</w:t>
      </w:r>
    </w:p>
    <w:p w:rsidR="00DA45E4" w:rsidRDefault="00C425BA">
      <w:pPr>
        <w:spacing w:after="200"/>
        <w:rPr>
          <w:rFonts w:ascii="Cambria" w:eastAsia="Cambria" w:hAnsi="Cambria"/>
          <w:sz w:val="24"/>
          <w:szCs w:val="24"/>
        </w:rPr>
      </w:pPr>
      <w:r>
        <w:rPr>
          <w:rFonts w:eastAsia="Cambria"/>
          <w:sz w:val="24"/>
          <w:szCs w:val="24"/>
          <w:u w:val="single"/>
        </w:rPr>
        <w:br/>
      </w:r>
      <w:r w:rsidR="00F8077F">
        <w:rPr>
          <w:rFonts w:eastAsia="Cambria"/>
          <w:sz w:val="24"/>
          <w:szCs w:val="24"/>
          <w:u w:val="single"/>
        </w:rPr>
        <w:t>Wrap Up (3 - 5 minutes):</w:t>
      </w:r>
      <w:r w:rsidR="00F8077F">
        <w:rPr>
          <w:rFonts w:ascii="Cambria" w:eastAsia="Cambria" w:hAnsi="Cambria"/>
          <w:sz w:val="24"/>
          <w:szCs w:val="24"/>
        </w:rPr>
        <w:t xml:space="preserve"> </w:t>
      </w:r>
      <w:r w:rsidR="00B81C61">
        <w:rPr>
          <w:rFonts w:ascii="Cambria" w:eastAsia="Cambria" w:hAnsi="Cambria"/>
          <w:sz w:val="24"/>
          <w:szCs w:val="24"/>
        </w:rPr>
        <w:t>The students will review their responses with the use of an assessment rubric.  They will then state their opinions on the utility of sustainable rainwater harvesting practices.</w:t>
      </w:r>
    </w:p>
    <w:p w:rsidR="00DA45E4" w:rsidRDefault="00DA45E4">
      <w:pPr>
        <w:spacing w:after="200"/>
        <w:rPr>
          <w:rFonts w:ascii="Cambria" w:eastAsia="Cambria" w:hAnsi="Cambria"/>
          <w:sz w:val="24"/>
          <w:szCs w:val="24"/>
        </w:rPr>
      </w:pPr>
    </w:p>
    <w:p w:rsidR="00DA45E4" w:rsidRDefault="00DA45E4">
      <w:pPr>
        <w:spacing w:after="200"/>
        <w:rPr>
          <w:rFonts w:ascii="Cambria" w:eastAsia="Cambria" w:hAnsi="Cambria"/>
          <w:sz w:val="24"/>
          <w:szCs w:val="24"/>
        </w:rPr>
      </w:pPr>
    </w:p>
    <w:p w:rsidR="00A00C25" w:rsidRPr="0034339F" w:rsidRDefault="00A00C25">
      <w:pPr>
        <w:spacing w:after="200"/>
        <w:rPr>
          <w:sz w:val="28"/>
          <w:szCs w:val="24"/>
        </w:rPr>
      </w:pPr>
    </w:p>
    <w:sectPr w:rsidR="00A00C25" w:rsidRPr="0034339F" w:rsidSect="00A00C25">
      <w:footerReference w:type="even" r:id="rId4"/>
      <w:footerReference w:type="default" r:id="rId5"/>
      <w:pgSz w:w="12240" w:h="15840"/>
      <w:pgMar w:top="576" w:right="576" w:bottom="576" w:left="576" w:header="851" w:footer="992"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erpetua">
    <w:panose1 w:val="02020502060401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81C61" w:rsidRDefault="00B81C61" w:rsidP="002E76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81C61" w:rsidRDefault="00B81C61" w:rsidP="004B0ADD">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81C61" w:rsidRDefault="00B81C61" w:rsidP="002E76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E216A">
      <w:rPr>
        <w:rStyle w:val="PageNumber"/>
        <w:noProof/>
      </w:rPr>
      <w:t>1</w:t>
    </w:r>
    <w:r>
      <w:rPr>
        <w:rStyle w:val="PageNumber"/>
      </w:rPr>
      <w:fldChar w:fldCharType="end"/>
    </w:r>
  </w:p>
  <w:p w:rsidR="00576892" w:rsidRPr="00576892" w:rsidRDefault="00B81C61" w:rsidP="00576892">
    <w:pPr>
      <w:widowControl w:val="0"/>
      <w:autoSpaceDE w:val="0"/>
      <w:autoSpaceDN w:val="0"/>
      <w:adjustRightInd w:val="0"/>
      <w:rPr>
        <w:rFonts w:eastAsia="Cambria"/>
        <w:b/>
      </w:rPr>
    </w:pPr>
    <w:r>
      <w:rPr>
        <w:rFonts w:eastAsia="Cambria"/>
        <w:b/>
        <w:u w:val="single"/>
      </w:rPr>
      <w:t>Core Curriculum Demands:</w:t>
    </w:r>
    <w:r w:rsidRPr="00915FDA">
      <w:rPr>
        <w:rFonts w:eastAsia="Cambria"/>
        <w:b/>
        <w:u w:val="single"/>
      </w:rPr>
      <w:br/>
    </w:r>
    <w:r w:rsidRPr="00915FDA">
      <w:rPr>
        <w:rFonts w:eastAsia="Cambria"/>
        <w:b/>
      </w:rPr>
      <w:t xml:space="preserve">Grade </w:t>
    </w:r>
    <w:r>
      <w:rPr>
        <w:rFonts w:eastAsia="Cambria"/>
        <w:b/>
      </w:rPr>
      <w:t>9</w:t>
    </w:r>
    <w:r w:rsidR="00576892" w:rsidRPr="00576892">
      <w:t xml:space="preserve"> </w:t>
    </w:r>
    <w:r w:rsidR="00576892" w:rsidRPr="00576892">
      <w:rPr>
        <w:rFonts w:eastAsia="Cambria"/>
        <w:b/>
      </w:rPr>
      <w:t>CCSS.ELA-LITERACY.RH.9-10.2</w:t>
    </w:r>
  </w:p>
  <w:p w:rsidR="00576892" w:rsidRDefault="00576892" w:rsidP="00576892">
    <w:pPr>
      <w:widowControl w:val="0"/>
      <w:autoSpaceDE w:val="0"/>
      <w:autoSpaceDN w:val="0"/>
      <w:adjustRightInd w:val="0"/>
      <w:rPr>
        <w:rFonts w:eastAsia="Cambria"/>
        <w:b/>
      </w:rPr>
    </w:pPr>
    <w:r w:rsidRPr="00576892">
      <w:rPr>
        <w:rFonts w:eastAsia="Cambria"/>
        <w:b/>
      </w:rPr>
      <w:t>Determine the central ideas or information of a primary or secondary source; provide an accurate summary of how key events or ideas develop over the course of the text.</w:t>
    </w:r>
  </w:p>
  <w:p w:rsidR="00576892" w:rsidRDefault="00576892" w:rsidP="00576892">
    <w:pPr>
      <w:widowControl w:val="0"/>
      <w:autoSpaceDE w:val="0"/>
      <w:autoSpaceDN w:val="0"/>
      <w:adjustRightInd w:val="0"/>
      <w:rPr>
        <w:rFonts w:eastAsia="Cambria"/>
        <w:b/>
      </w:rPr>
    </w:pPr>
  </w:p>
  <w:p w:rsidR="00B81C61" w:rsidRPr="00576892" w:rsidRDefault="00576892" w:rsidP="00576892">
    <w:pPr>
      <w:widowControl w:val="0"/>
      <w:autoSpaceDE w:val="0"/>
      <w:autoSpaceDN w:val="0"/>
      <w:adjustRightInd w:val="0"/>
      <w:rPr>
        <w:rFonts w:ascii="Perpetua" w:eastAsia="Cambria" w:hAnsi="Perpetua" w:cs="Perpetua"/>
        <w:color w:val="auto"/>
      </w:rPr>
    </w:pPr>
    <w:r w:rsidRPr="00576892">
      <w:rPr>
        <w:rFonts w:eastAsia="Cambria"/>
      </w:rPr>
      <w:t>Danielson Competency 3c targeted: Engaging students in learning</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proofState w:spelling="clean"/>
  <w:doNotTrackMoves/>
  <w:defaultTabStop w:val="720"/>
  <w:displayHorizontalDrawingGridEvery w:val="0"/>
  <w:displayVerticalDrawingGridEvery w:val="2"/>
  <w:noPunctuationKerning/>
  <w:characterSpacingControl w:val="doNotCompress"/>
  <w:compat>
    <w:doNotExpandShiftReturn/>
    <w:useFELayout/>
  </w:compat>
  <w:rsids>
    <w:rsidRoot w:val="00A00C25"/>
    <w:rsid w:val="002413F6"/>
    <w:rsid w:val="002E216A"/>
    <w:rsid w:val="002E7629"/>
    <w:rsid w:val="0034339F"/>
    <w:rsid w:val="003D496E"/>
    <w:rsid w:val="004B0ADD"/>
    <w:rsid w:val="005537B0"/>
    <w:rsid w:val="00576892"/>
    <w:rsid w:val="005911F8"/>
    <w:rsid w:val="00634007"/>
    <w:rsid w:val="006952F2"/>
    <w:rsid w:val="006C4299"/>
    <w:rsid w:val="00772030"/>
    <w:rsid w:val="008834EA"/>
    <w:rsid w:val="00915FDA"/>
    <w:rsid w:val="009F2249"/>
    <w:rsid w:val="00A00C25"/>
    <w:rsid w:val="00A84B01"/>
    <w:rsid w:val="00AF4CD0"/>
    <w:rsid w:val="00B019F0"/>
    <w:rsid w:val="00B81C61"/>
    <w:rsid w:val="00BA1F9A"/>
    <w:rsid w:val="00BA2E23"/>
    <w:rsid w:val="00C425BA"/>
    <w:rsid w:val="00DA0F18"/>
    <w:rsid w:val="00DA45E4"/>
    <w:rsid w:val="00DD2735"/>
    <w:rsid w:val="00E66457"/>
    <w:rsid w:val="00F8077F"/>
    <w:rsid w:val="00F833A1"/>
  </w:rsids>
  <m:mathPr>
    <m:mathFont m:val="Abadi MT Condensed Extra Bold"/>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uiPriority w:val="1"/>
    <w:qFormat/>
    <w:rsid w:val="00A00C25"/>
    <w:rPr>
      <w:rFonts w:ascii="Times New Roman" w:eastAsia="Times New Roman" w:hAnsi="Times New Roman"/>
      <w:color w:val="000000"/>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37"/>
    <w:rsid w:val="00A00C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A00C25"/>
    <w:pPr>
      <w:tabs>
        <w:tab w:val="center" w:pos="4680"/>
        <w:tab w:val="right" w:pos="9360"/>
      </w:tabs>
    </w:pPr>
  </w:style>
  <w:style w:type="character" w:customStyle="1" w:styleId="HeaderChar">
    <w:name w:val="Header Char"/>
    <w:basedOn w:val="DefaultParagraphFont"/>
    <w:link w:val="Header"/>
    <w:rsid w:val="00A00C25"/>
    <w:rPr>
      <w:rFonts w:ascii="Times New Roman" w:eastAsia="Times New Roman" w:hAnsi="Times New Roman"/>
      <w:color w:val="000000"/>
      <w:w w:val="100"/>
      <w:sz w:val="24"/>
      <w:szCs w:val="24"/>
      <w:shd w:val="clear" w:color="auto" w:fill="auto"/>
    </w:rPr>
  </w:style>
  <w:style w:type="paragraph" w:styleId="Footer">
    <w:name w:val="footer"/>
    <w:basedOn w:val="Normal"/>
    <w:link w:val="FooterChar"/>
    <w:rsid w:val="00A00C25"/>
    <w:pPr>
      <w:tabs>
        <w:tab w:val="center" w:pos="4680"/>
        <w:tab w:val="right" w:pos="9360"/>
      </w:tabs>
    </w:pPr>
  </w:style>
  <w:style w:type="character" w:customStyle="1" w:styleId="FooterChar">
    <w:name w:val="Footer Char"/>
    <w:basedOn w:val="DefaultParagraphFont"/>
    <w:link w:val="Footer"/>
    <w:rsid w:val="00A00C25"/>
    <w:rPr>
      <w:rFonts w:ascii="Times New Roman" w:eastAsia="Times New Roman" w:hAnsi="Times New Roman"/>
      <w:color w:val="000000"/>
      <w:w w:val="100"/>
      <w:sz w:val="24"/>
      <w:szCs w:val="24"/>
      <w:shd w:val="clear" w:color="auto" w:fill="auto"/>
    </w:rPr>
  </w:style>
  <w:style w:type="paragraph" w:styleId="FootnoteText">
    <w:name w:val="footnote text"/>
    <w:basedOn w:val="Normal"/>
    <w:link w:val="FootnoteTextChar"/>
    <w:rsid w:val="00A00C25"/>
  </w:style>
  <w:style w:type="character" w:customStyle="1" w:styleId="FootnoteTextChar">
    <w:name w:val="Footnote Text Char"/>
    <w:basedOn w:val="DefaultParagraphFont"/>
    <w:link w:val="FootnoteText"/>
    <w:rsid w:val="00A00C25"/>
    <w:rPr>
      <w:rFonts w:ascii="Times New Roman" w:eastAsia="Times New Roman" w:hAnsi="Times New Roman"/>
      <w:color w:val="000000"/>
      <w:w w:val="100"/>
      <w:sz w:val="20"/>
      <w:szCs w:val="20"/>
      <w:shd w:val="clear" w:color="auto" w:fill="auto"/>
    </w:rPr>
  </w:style>
  <w:style w:type="character" w:styleId="FootnoteReference">
    <w:name w:val="footnote reference"/>
    <w:basedOn w:val="DefaultParagraphFont"/>
    <w:rsid w:val="00A00C25"/>
    <w:rPr>
      <w:w w:val="100"/>
      <w:sz w:val="20"/>
      <w:szCs w:val="20"/>
      <w:shd w:val="clear" w:color="auto" w:fill="auto"/>
      <w:vertAlign w:val="superscript"/>
    </w:rPr>
  </w:style>
  <w:style w:type="table" w:styleId="MediumShading2">
    <w:name w:val="Medium Shading 2"/>
    <w:basedOn w:val="TableNormal"/>
    <w:rsid w:val="00A00C25"/>
    <w:rPr>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rPr>
        <w:b/>
        <w:color w:val="FFFFFF" w:themeColor="background1"/>
        <w:w w:val="100"/>
        <w:sz w:val="20"/>
        <w:szCs w:val="20"/>
        <w:shd w:val="clear" w:color="auto" w:fill="auto"/>
      </w:rPr>
      <w:tblPr/>
      <w:tcPr>
        <w:tcBorders>
          <w:top w:val="single" w:sz="18" w:space="0" w:color="auto"/>
          <w:left w:val="none" w:sz="4" w:space="0" w:color="auto"/>
          <w:bottom w:val="single" w:sz="18" w:space="0" w:color="auto"/>
          <w:right w:val="none" w:sz="4" w:space="0" w:color="auto"/>
          <w:insideH w:val="none" w:sz="4" w:space="0" w:color="auto"/>
          <w:insideV w:val="none" w:sz="4" w:space="0" w:color="auto"/>
        </w:tcBorders>
        <w:shd w:val="clear" w:color="000000" w:fill="000000" w:themeFill="text1"/>
      </w:tcPr>
    </w:tblStylePr>
    <w:tblStylePr w:type="lastRow">
      <w:rPr>
        <w:w w:val="100"/>
        <w:sz w:val="20"/>
        <w:szCs w:val="20"/>
        <w:shd w:val="clear" w:color="auto" w:fill="auto"/>
      </w:rPr>
      <w:tblPr/>
      <w:tcPr>
        <w:tcBorders>
          <w:top w:val="double" w:sz="6" w:space="0" w:color="auto"/>
          <w:left w:val="none" w:sz="4" w:space="0" w:color="auto"/>
          <w:bottom w:val="single" w:sz="18" w:space="0" w:color="auto"/>
          <w:right w:val="none" w:sz="4" w:space="0" w:color="auto"/>
          <w:insideH w:val="none" w:sz="4" w:space="0" w:color="auto"/>
          <w:insideV w:val="none" w:sz="4" w:space="0" w:color="auto"/>
        </w:tcBorders>
        <w:shd w:val="clear" w:color="000000" w:fill="FFFFFF" w:themeFill="background1"/>
      </w:tcPr>
    </w:tblStylePr>
    <w:tblStylePr w:type="firstCol">
      <w:rPr>
        <w:b/>
        <w:color w:val="FFFFFF" w:themeColor="background1"/>
        <w:w w:val="100"/>
        <w:sz w:val="20"/>
        <w:szCs w:val="20"/>
        <w:shd w:val="clear" w:color="auto" w:fill="auto"/>
      </w:rPr>
      <w:tblPr/>
      <w:tcPr>
        <w:tcBorders>
          <w:top w:val="none" w:sz="4" w:space="0" w:color="auto"/>
          <w:left w:val="none" w:sz="4" w:space="0" w:color="auto"/>
          <w:bottom w:val="single" w:sz="18" w:space="0" w:color="auto"/>
          <w:right w:val="none" w:sz="4" w:space="0" w:color="auto"/>
          <w:insideH w:val="none" w:sz="4" w:space="0" w:color="auto"/>
          <w:insideV w:val="none" w:sz="4" w:space="0" w:color="auto"/>
        </w:tcBorders>
        <w:shd w:val="clear" w:color="000000" w:fill="000000" w:themeFill="text1"/>
      </w:tcPr>
    </w:tblStylePr>
    <w:tblStylePr w:type="lastCol">
      <w:rPr>
        <w:b/>
        <w:color w:val="FFFFFF" w:themeColor="background1"/>
        <w:w w:val="100"/>
        <w:sz w:val="20"/>
        <w:szCs w:val="20"/>
        <w:shd w:val="clear" w:color="auto" w:fill="auto"/>
      </w:rPr>
      <w:tblPr/>
      <w:tcPr>
        <w:tcBorders>
          <w:left w:val="none" w:sz="4" w:space="0" w:color="auto"/>
          <w:right w:val="none" w:sz="4" w:space="0" w:color="auto"/>
          <w:insideH w:val="none" w:sz="4" w:space="0" w:color="auto"/>
          <w:insideV w:val="none" w:sz="4" w:space="0" w:color="auto"/>
        </w:tcBorders>
        <w:shd w:val="clear" w:color="000000" w:fill="000000" w:themeFill="text1"/>
      </w:tcPr>
    </w:tblStylePr>
    <w:tblStylePr w:type="band1Vert">
      <w:tblPr/>
      <w:tcPr>
        <w:tcBorders>
          <w:left w:val="none" w:sz="4" w:space="0" w:color="auto"/>
          <w:right w:val="none" w:sz="4" w:space="0" w:color="auto"/>
          <w:insideH w:val="none" w:sz="4" w:space="0" w:color="auto"/>
          <w:insideV w:val="none" w:sz="4" w:space="0" w:color="auto"/>
        </w:tcBorders>
        <w:shd w:val="clear" w:color="000000" w:fill="D8D8D8" w:themeFill="background1" w:themeFillShade="D8"/>
      </w:tcPr>
    </w:tblStylePr>
    <w:tblStylePr w:type="band1Horz">
      <w:tblPr/>
      <w:tcPr>
        <w:shd w:val="clear" w:color="000000" w:fill="D8D8D8" w:themeFill="background1" w:themeFillShade="D8"/>
      </w:tcPr>
    </w:tblStylePr>
    <w:tblStylePr w:type="neCell">
      <w:tblPr/>
      <w:tcPr>
        <w:tcBorders>
          <w:top w:val="single" w:sz="18" w:space="0" w:color="auto"/>
          <w:left w:val="none" w:sz="4" w:space="0" w:color="auto"/>
          <w:bottom w:val="single" w:sz="18" w:space="0" w:color="auto"/>
          <w:right w:val="none" w:sz="4" w:space="0" w:color="auto"/>
          <w:insideH w:val="none" w:sz="4" w:space="0" w:color="auto"/>
          <w:insideV w:val="none" w:sz="4" w:space="0" w:color="auto"/>
        </w:tcBorders>
      </w:tcPr>
    </w:tblStylePr>
    <w:tblStylePr w:type="nwCell">
      <w:rPr>
        <w:color w:val="FFFFFF" w:themeColor="background1"/>
        <w:w w:val="100"/>
        <w:sz w:val="20"/>
        <w:szCs w:val="20"/>
        <w:shd w:val="clear" w:color="auto" w:fill="auto"/>
      </w:rPr>
      <w:tblPr/>
      <w:tcPr>
        <w:tcBorders>
          <w:top w:val="single" w:sz="18" w:space="0" w:color="auto"/>
          <w:left w:val="none" w:sz="4" w:space="0" w:color="auto"/>
          <w:bottom w:val="single" w:sz="18" w:space="0" w:color="auto"/>
          <w:right w:val="none" w:sz="4" w:space="0" w:color="auto"/>
          <w:insideH w:val="none" w:sz="4" w:space="0" w:color="auto"/>
          <w:insideV w:val="none" w:sz="4" w:space="0" w:color="auto"/>
        </w:tcBorders>
      </w:tcPr>
    </w:tblStylePr>
  </w:style>
  <w:style w:type="character" w:styleId="PageNumber">
    <w:name w:val="page number"/>
    <w:basedOn w:val="DefaultParagraphFont"/>
    <w:rsid w:val="004B0ADD"/>
  </w:style>
  <w:style w:type="paragraph" w:styleId="ListParagraph">
    <w:name w:val="List Paragraph"/>
    <w:basedOn w:val="Normal"/>
    <w:rsid w:val="008834EA"/>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oter" Target="footer1.xml"/><Relationship Id="rId5" Type="http://schemas.openxmlformats.org/officeDocument/2006/relationships/footer" Target="footer2.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209</Words>
  <Characters>1195</Characters>
  <Application>Microsoft Word 12.0.0</Application>
  <DocSecurity>0</DocSecurity>
  <Lines>9</Lines>
  <Paragraphs>2</Paragraphs>
  <MMClips>0</MMClips>
  <ScaleCrop>false</ScaleCrop>
  <HeadingPairs>
    <vt:vector size="2" baseType="variant">
      <vt:variant>
        <vt:lpstr>제목</vt:lpstr>
      </vt:variant>
      <vt:variant>
        <vt:i4>1</vt:i4>
      </vt:variant>
    </vt:vector>
  </HeadingPairs>
  <TitlesOfParts>
    <vt:vector size="1" baseType="lpstr">
      <vt:lpstr>Title text</vt:lpstr>
    </vt:vector>
  </TitlesOfParts>
  <Company>Johns Hopkins University</Company>
  <LinksUpToDate>false</LinksUpToDate>
  <CharactersWithSpaces>1467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Sanchez</dc:creator>
  <cp:lastModifiedBy>Cristina Sanchez</cp:lastModifiedBy>
  <cp:revision>2</cp:revision>
  <cp:lastPrinted>2016-10-29T12:30:00Z</cp:lastPrinted>
  <dcterms:created xsi:type="dcterms:W3CDTF">2016-10-29T19:53:00Z</dcterms:created>
  <dcterms:modified xsi:type="dcterms:W3CDTF">2016-10-29T19:53:00Z</dcterms:modified>
</cp:coreProperties>
</file>